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0896" w14:textId="77777777" w:rsidR="00FC4914" w:rsidRPr="00E6473E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E6473E">
        <w:rPr>
          <w:rFonts w:ascii="Times New Roman" w:hAnsi="Times New Roman" w:cs="Times New Roman"/>
          <w:b/>
          <w:color w:val="000000" w:themeColor="text1"/>
          <w:u w:val="single"/>
        </w:rPr>
        <w:t>OPIS POSLOVA</w:t>
      </w:r>
      <w:r w:rsidR="00FC4914" w:rsidRPr="00E6473E">
        <w:rPr>
          <w:rFonts w:ascii="Times New Roman" w:hAnsi="Times New Roman" w:cs="Times New Roman"/>
          <w:b/>
          <w:color w:val="000000" w:themeColor="text1"/>
          <w:u w:val="single"/>
        </w:rPr>
        <w:t xml:space="preserve"> I PODACI O PLAĆI</w:t>
      </w:r>
    </w:p>
    <w:p w14:paraId="63656A2F" w14:textId="2AB8F5A4" w:rsidR="00FC4914" w:rsidRDefault="00FC4914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4B45266" w14:textId="77777777" w:rsidR="007B2400" w:rsidRPr="00E6473E" w:rsidRDefault="007B2400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A78B7A" w14:textId="009E2CDA" w:rsidR="009D7E6A" w:rsidRPr="00E6473E" w:rsidRDefault="003B3B4B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OGLAS</w:t>
      </w:r>
    </w:p>
    <w:p w14:paraId="3213F913" w14:textId="74A0CE93" w:rsidR="00E6473E" w:rsidRPr="00E6473E" w:rsidRDefault="003B3B4B" w:rsidP="007C50C1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za prijam u državnu službu na određeno vrijeme</w:t>
      </w:r>
    </w:p>
    <w:p w14:paraId="0FE6A62A" w14:textId="3911ED37" w:rsidR="007C50C1" w:rsidRPr="007C50C1" w:rsidRDefault="007C50C1" w:rsidP="00B44718">
      <w:pPr>
        <w:pStyle w:val="tekst"/>
        <w:spacing w:before="0" w:beforeAutospacing="0" w:after="0" w:afterAutospacing="0"/>
        <w:ind w:left="2832"/>
        <w:rPr>
          <w:rFonts w:asciiTheme="majorBidi" w:hAnsiTheme="majorBidi" w:cstheme="majorBidi"/>
          <w:b/>
        </w:rPr>
      </w:pPr>
      <w:r w:rsidRPr="007B2400">
        <w:rPr>
          <w:b/>
          <w:color w:val="FF0000"/>
          <w:sz w:val="22"/>
          <w:szCs w:val="22"/>
        </w:rPr>
        <w:t xml:space="preserve">      </w:t>
      </w:r>
    </w:p>
    <w:p w14:paraId="205140AD" w14:textId="682AE62A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BBCBE8" w14:textId="32712AD8" w:rsidR="00066636" w:rsidRDefault="003B3B4B" w:rsidP="00066636">
      <w:p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</w:t>
      </w:r>
      <w:r>
        <w:rPr>
          <w:b/>
          <w:bCs/>
          <w:color w:val="000000"/>
        </w:rPr>
        <w:t xml:space="preserve"> </w:t>
      </w:r>
      <w:r w:rsidRPr="003B3B4B">
        <w:rPr>
          <w:rFonts w:ascii="Times New Roman" w:hAnsi="Times New Roman" w:cs="Times New Roman"/>
          <w:b/>
        </w:rPr>
        <w:t>UPRAVA ZA PROVEDBU OPERATIVNIH PROGRAMA I FINANCIJSKIH</w:t>
      </w:r>
      <w:r w:rsidR="00066636">
        <w:rPr>
          <w:rFonts w:ascii="Times New Roman" w:hAnsi="Times New Roman" w:cs="Times New Roman"/>
          <w:b/>
        </w:rPr>
        <w:t xml:space="preserve"> </w:t>
      </w:r>
    </w:p>
    <w:p w14:paraId="27EDE50A" w14:textId="70BDCF04" w:rsidR="003B3B4B" w:rsidRDefault="003B3B4B" w:rsidP="003B3B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INSTRUMENATA</w:t>
      </w:r>
    </w:p>
    <w:p w14:paraId="3E644F08" w14:textId="77777777" w:rsidR="003B3B4B" w:rsidRPr="003B3B4B" w:rsidRDefault="003B3B4B" w:rsidP="003B3B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14:paraId="6C78763D" w14:textId="77777777" w:rsidR="003B3B4B" w:rsidRPr="003B3B4B" w:rsidRDefault="003B3B4B" w:rsidP="003B3B4B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5.3. Sektor za horizontalna pitanja i postupanje po prigovorima</w:t>
      </w:r>
    </w:p>
    <w:p w14:paraId="645CF88C" w14:textId="77777777" w:rsidR="003B3B4B" w:rsidRPr="003B3B4B" w:rsidRDefault="003B3B4B" w:rsidP="003B3B4B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 xml:space="preserve">        5.3.1. Služba za upravljanje rizicima i horizontalna pitanja</w:t>
      </w:r>
    </w:p>
    <w:p w14:paraId="5DB7EC66" w14:textId="2938C7D7" w:rsidR="003B3B4B" w:rsidRDefault="003B3B4B" w:rsidP="003B3B4B">
      <w:pPr>
        <w:spacing w:after="0" w:line="240" w:lineRule="auto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5.3.1.1. Odjel za upravljanje rizicima</w:t>
      </w:r>
    </w:p>
    <w:p w14:paraId="02574618" w14:textId="77777777" w:rsidR="003B3B4B" w:rsidRPr="003B3B4B" w:rsidRDefault="003B3B4B" w:rsidP="003B3B4B">
      <w:pPr>
        <w:spacing w:after="0" w:line="240" w:lineRule="auto"/>
        <w:rPr>
          <w:rFonts w:ascii="Times New Roman" w:hAnsi="Times New Roman" w:cs="Times New Roman"/>
          <w:b/>
        </w:rPr>
      </w:pPr>
    </w:p>
    <w:p w14:paraId="1470E4DB" w14:textId="77777777" w:rsidR="003B3B4B" w:rsidRPr="003B3B4B" w:rsidRDefault="003B3B4B" w:rsidP="003B3B4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/>
        </w:rPr>
        <w:t xml:space="preserve">STRUČNI SAVJETNIK </w:t>
      </w:r>
      <w:r w:rsidRPr="003B3B4B">
        <w:rPr>
          <w:rFonts w:ascii="Times New Roman" w:hAnsi="Times New Roman" w:cs="Times New Roman"/>
          <w:bCs/>
        </w:rPr>
        <w:t>(redni broj radnog mjesta 187) - 4 izvršitelja - radi privremeno povećanog opsega posla (najdulje na godinu dana)</w:t>
      </w:r>
    </w:p>
    <w:p w14:paraId="50CCD7BC" w14:textId="77777777" w:rsidR="003B3B4B" w:rsidRP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928C907" w14:textId="77777777" w:rsidR="003B3B4B" w:rsidRPr="00E6473E" w:rsidRDefault="003B3B4B" w:rsidP="003B3B4B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7446B12C" w14:textId="77777777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>pruža administrativnu  i tehničku podršku pri prikupljanju i evidentiranju informacija o rizicima;</w:t>
      </w:r>
    </w:p>
    <w:p w14:paraId="6518725F" w14:textId="4104DE31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pruža administrativnu i tehničku podršku u izradi registra rizika i akcijskog plana za ublažavanje rizika te prati provedbu predloženih mjera za ublažavanje rizika, na razini sustava upravljanja i kontrole; </w:t>
      </w:r>
    </w:p>
    <w:p w14:paraId="77650244" w14:textId="77777777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prikuplja i sudjeluje u analizi godišnjih izvješća, registara rizika i akcijskih planova tijela sustava upravljanja i kontrole za ublažavanje sustavnih rizika i rizika od prijevara te prati provedbu istih na razini sustava; </w:t>
      </w:r>
    </w:p>
    <w:p w14:paraId="2ED5C273" w14:textId="77777777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pripremi uputa i pruža podršku korisnicima u korištenju alata za izračun rizika ARACHNE, upravlja korisničkim pravima organizira edukacije za korištenje ARACHNE alata, surađuje s Europskom komisijom i drugim ustrojstvenim jedinicama Ministarstva u vezi korištenja alata za izračun rizika ARACHNE; </w:t>
      </w:r>
    </w:p>
    <w:p w14:paraId="35636420" w14:textId="77777777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prikuplja i evidentira cjelokupnu dokumentaciju te izrađuje brojčane, tabelarne i grafičke preglede podataka; </w:t>
      </w:r>
    </w:p>
    <w:p w14:paraId="3CD59963" w14:textId="18955ED2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>prevodi pisane tekstove i dokumente s hrvatskog jezika na engleski jezik i s engleskog na hrvatski te priprema dokumentaciju i materijale na hrvatskom i engleskom jeziku potrebne za ostvarivanje odnosa s javnošću, medijima, korisnicima i potencijalnim korisnicima;</w:t>
      </w:r>
    </w:p>
    <w:p w14:paraId="2D673DBC" w14:textId="77777777" w:rsidR="00066636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obavlja manje složene poslove s ograničenim brojem međusobno povezanih zadaća iz djelokruga Odjela; </w:t>
      </w:r>
    </w:p>
    <w:p w14:paraId="04B36085" w14:textId="3A85785C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surađuje sa službenicima unutar tijela u kojem je zaposlen i povremeno izvan tijela radi prikupljanja ili razmjene informacija; </w:t>
      </w:r>
    </w:p>
    <w:p w14:paraId="0C2C3FB9" w14:textId="77777777" w:rsid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odgovoran je za  materijalne resurse s kojima radi i ispravnu primjenu metoda rada, postupaka i stručnih tehnika; </w:t>
      </w:r>
    </w:p>
    <w:p w14:paraId="03D9BD84" w14:textId="708A7EB8" w:rsidR="007B2400" w:rsidRP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>obavlja i druge poslove po nalogu nadređenih.</w:t>
      </w:r>
    </w:p>
    <w:p w14:paraId="7BE38A7E" w14:textId="5FB641F1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E0C98E2" w14:textId="74520A3D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4AECD8A" w14:textId="77777777" w:rsidR="003B3B4B" w:rsidRPr="003B3B4B" w:rsidRDefault="003B3B4B" w:rsidP="003B3B4B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5.3. Sektor za horizontalna pitanja i postupanje po prigovorima</w:t>
      </w:r>
    </w:p>
    <w:p w14:paraId="110FDE22" w14:textId="77777777" w:rsidR="003B3B4B" w:rsidRPr="003B3B4B" w:rsidRDefault="003B3B4B" w:rsidP="003B3B4B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5.3.3. Služba za postupanje po prigovorima u provedbi operacija</w:t>
      </w:r>
    </w:p>
    <w:p w14:paraId="5B7AEDCF" w14:textId="2565C65D" w:rsidR="003B3B4B" w:rsidRDefault="003B3B4B" w:rsidP="003B3B4B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5.3.3.2. Odjel za izvještavanje o prigovorima u provedbi operacija, praćenje prakse i postupanje</w:t>
      </w:r>
      <w:r>
        <w:rPr>
          <w:rFonts w:ascii="Times New Roman" w:hAnsi="Times New Roman" w:cs="Times New Roman"/>
          <w:b/>
        </w:rPr>
        <w:t xml:space="preserve"> </w:t>
      </w:r>
    </w:p>
    <w:p w14:paraId="28C97E44" w14:textId="5E6BEDB0" w:rsidR="003B3B4B" w:rsidRPr="003B3B4B" w:rsidRDefault="003B3B4B" w:rsidP="00066636">
      <w:pPr>
        <w:spacing w:after="0" w:line="240" w:lineRule="auto"/>
        <w:rPr>
          <w:rFonts w:ascii="Times New Roman" w:hAnsi="Times New Roman" w:cs="Times New Roman"/>
          <w:b/>
        </w:rPr>
      </w:pPr>
      <w:r w:rsidRPr="003B3B4B">
        <w:rPr>
          <w:rFonts w:ascii="Times New Roman" w:hAnsi="Times New Roman" w:cs="Times New Roman"/>
          <w:b/>
        </w:rPr>
        <w:t>u upravnim sporovima</w:t>
      </w:r>
    </w:p>
    <w:p w14:paraId="0A5FB4FC" w14:textId="4528E952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D8BC6AE" w14:textId="21F9DAD4" w:rsidR="003B3B4B" w:rsidRP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/>
        </w:rPr>
        <w:t>VIŠI STRUČNI SAVJETNIK</w:t>
      </w:r>
      <w:r>
        <w:rPr>
          <w:rFonts w:ascii="Times New Roman" w:hAnsi="Times New Roman" w:cs="Times New Roman"/>
          <w:b/>
        </w:rPr>
        <w:t xml:space="preserve"> </w:t>
      </w:r>
      <w:r w:rsidRPr="003B3B4B">
        <w:rPr>
          <w:rFonts w:ascii="Times New Roman" w:hAnsi="Times New Roman" w:cs="Times New Roman"/>
          <w:bCs/>
        </w:rPr>
        <w:t>(redni broj radnog mjesta 202) – 3 izvr</w:t>
      </w:r>
      <w:r>
        <w:rPr>
          <w:rFonts w:ascii="Times New Roman" w:hAnsi="Times New Roman" w:cs="Times New Roman"/>
          <w:bCs/>
        </w:rPr>
        <w:t>š</w:t>
      </w:r>
      <w:r w:rsidRPr="003B3B4B">
        <w:rPr>
          <w:rFonts w:ascii="Times New Roman" w:hAnsi="Times New Roman" w:cs="Times New Roman"/>
          <w:bCs/>
        </w:rPr>
        <w:t>itelja – radi privremenog povećanog opsega posla (najdulje na godinu dana)</w:t>
      </w:r>
    </w:p>
    <w:p w14:paraId="0DAC2F21" w14:textId="3DD4B94C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D5773F" w14:textId="77777777" w:rsidR="002A6D5C" w:rsidRDefault="002A6D5C" w:rsidP="00DE32CF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ED6FB1" w14:textId="77777777" w:rsidR="003B3B4B" w:rsidRPr="00E6473E" w:rsidRDefault="003B3B4B" w:rsidP="003B3B4B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54702A84" w14:textId="77777777" w:rsidR="00E56FAF" w:rsidRDefault="00E56FAF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="003B3B4B" w:rsidRPr="003B3B4B">
        <w:rPr>
          <w:rFonts w:ascii="Times New Roman" w:hAnsi="Times New Roman" w:cs="Times New Roman"/>
          <w:bCs/>
        </w:rPr>
        <w:t xml:space="preserve">bavlja složenije stručne i upravne poslove iz djelokruga Odjela; </w:t>
      </w:r>
    </w:p>
    <w:p w14:paraId="3F12D383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lastRenderedPageBreak/>
        <w:t xml:space="preserve">sudjeluje u izradi prijedloga akata vezano uz prigovore, žalbe i tužbe koje se odnose na provedbu operacija sufinanciranih iz fondova EU; </w:t>
      </w:r>
    </w:p>
    <w:p w14:paraId="221957DB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vodi registar prigovora u provedbi operacija; </w:t>
      </w:r>
    </w:p>
    <w:p w14:paraId="2589107D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priprema Izvješće o riješenim prigovorima u provedbi operacija, prati praksu radi ujednačenog postupanja u pripremi rješenja; </w:t>
      </w:r>
    </w:p>
    <w:p w14:paraId="1C085B0D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postupa u upravnim sporovima pokrenutim temeljem rješenja o prigovorima u provedbi operacija; </w:t>
      </w:r>
    </w:p>
    <w:p w14:paraId="3BD97F6D" w14:textId="21FA57D5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organiziranju i praćenju relevantnog zakonskog okvira i obavljanju pregleda popratne dokumentacije vezano za predmet prigovora; </w:t>
      </w:r>
    </w:p>
    <w:p w14:paraId="0B51C92C" w14:textId="77777777" w:rsidR="002A6D5C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komunicira i razmjenjuje informacije s tijelima u sustavu vezano za prigovore u provedbi operacija; </w:t>
      </w:r>
    </w:p>
    <w:p w14:paraId="303EE663" w14:textId="2C4C6F2D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pripremi prijedloga izvješća i odgovora Europskoj komisiji vezano za prigovore u provedbi operacija; </w:t>
      </w:r>
    </w:p>
    <w:p w14:paraId="0BB8DB34" w14:textId="77777777" w:rsidR="002A6D5C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koordinaciji i razmjeni informacija s drugim unutarnjim ustrojstvenim jedinicama Upravljačkog tijela; </w:t>
      </w:r>
    </w:p>
    <w:p w14:paraId="7B8757F4" w14:textId="5B9F5CD2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analizira podatke iz djelokruga Odjela; </w:t>
      </w:r>
    </w:p>
    <w:p w14:paraId="7564D118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>sudjeluje u organizaciji sastanaka i pripremi materijala za sastanke, vodi bilješke sa sastanaka;</w:t>
      </w:r>
    </w:p>
    <w:p w14:paraId="2757E2E0" w14:textId="37B6888B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doprinosu aktivnostima zemlje članice vezanima uz pripremu i primjenu regulatornog i provedbenog okvira za upravljanje fondovima EU; </w:t>
      </w:r>
    </w:p>
    <w:p w14:paraId="3FCBA1E4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sudjeluje u pripremi onih dijelova priručnika o postupanju Upravljačkog tijela koji se odnose na djelokrug Odjela; </w:t>
      </w:r>
    </w:p>
    <w:p w14:paraId="724BE92C" w14:textId="77777777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redovno surađuje sa službenicima tijela i po potrebi s nižim službenicima nadležnih tijela Europske komisije; </w:t>
      </w:r>
    </w:p>
    <w:p w14:paraId="7F41296E" w14:textId="01DF65AA" w:rsidR="00E56FAF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 xml:space="preserve">odgovoran je za materijalne i financijske resurse s kojima radi i ispravnu primjenu metoda rada, postupaka i stručnih tehnika; </w:t>
      </w:r>
    </w:p>
    <w:p w14:paraId="7D76018B" w14:textId="020E723C" w:rsidR="003B3B4B" w:rsidRPr="003B3B4B" w:rsidRDefault="003B3B4B" w:rsidP="003B3B4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Cs/>
        </w:rPr>
        <w:t>obavlja i druge poslove po nalogu nadređenih.</w:t>
      </w:r>
    </w:p>
    <w:p w14:paraId="53B65BEC" w14:textId="77777777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F66983" w14:textId="77777777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3C5C5C" w14:textId="77777777" w:rsidR="00E56FAF" w:rsidRPr="00E56FAF" w:rsidRDefault="00E56FAF" w:rsidP="00E56FAF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E56FAF">
        <w:rPr>
          <w:rFonts w:ascii="Times New Roman" w:hAnsi="Times New Roman" w:cs="Times New Roman"/>
          <w:b/>
        </w:rPr>
        <w:t>7. UPRAVA ZA EUROPSKU TERITORIJALNU SURADNJU</w:t>
      </w:r>
    </w:p>
    <w:p w14:paraId="64B01ACC" w14:textId="77777777" w:rsidR="00E56FAF" w:rsidRPr="00E56FAF" w:rsidRDefault="00E56FAF" w:rsidP="00E56FAF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</w:p>
    <w:p w14:paraId="5300FB18" w14:textId="77777777" w:rsidR="00E56FAF" w:rsidRPr="00E56FAF" w:rsidRDefault="00E56FAF" w:rsidP="00E56FAF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E56FAF">
        <w:rPr>
          <w:rFonts w:ascii="Times New Roman" w:hAnsi="Times New Roman" w:cs="Times New Roman"/>
          <w:b/>
        </w:rPr>
        <w:t>7.2. Sektor za prvostupanjsku kontrolu</w:t>
      </w:r>
    </w:p>
    <w:p w14:paraId="67ADB2A4" w14:textId="77777777" w:rsidR="00E56FAF" w:rsidRPr="00E56FAF" w:rsidRDefault="00E56FAF" w:rsidP="00E56FAF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E56FAF">
        <w:rPr>
          <w:rFonts w:ascii="Times New Roman" w:hAnsi="Times New Roman" w:cs="Times New Roman"/>
          <w:b/>
        </w:rPr>
        <w:t>7.2.1. Služba za prvostupanjsku kontrolu programa prekogranične suradnje</w:t>
      </w:r>
    </w:p>
    <w:p w14:paraId="0DAB1F23" w14:textId="77777777" w:rsidR="00E56FAF" w:rsidRPr="00E56FAF" w:rsidRDefault="00E56FAF" w:rsidP="00E56FAF">
      <w:pPr>
        <w:spacing w:after="0" w:line="240" w:lineRule="auto"/>
        <w:ind w:left="420" w:hanging="426"/>
        <w:rPr>
          <w:rFonts w:ascii="Times New Roman" w:hAnsi="Times New Roman" w:cs="Times New Roman"/>
          <w:b/>
        </w:rPr>
      </w:pPr>
      <w:r w:rsidRPr="00E56FAF">
        <w:rPr>
          <w:rFonts w:ascii="Times New Roman" w:hAnsi="Times New Roman" w:cs="Times New Roman"/>
          <w:b/>
        </w:rPr>
        <w:t>7.2.1.1. Odjel za programe prekogranične suradnje sa zemljama članicama</w:t>
      </w:r>
    </w:p>
    <w:p w14:paraId="1D064126" w14:textId="77777777" w:rsidR="003B3B4B" w:rsidRDefault="003B3B4B" w:rsidP="00E56FA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A1C432" w14:textId="7F5AF5C2" w:rsidR="00E56FAF" w:rsidRPr="003B3B4B" w:rsidRDefault="00E56FAF" w:rsidP="00E56F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B3B4B">
        <w:rPr>
          <w:rFonts w:ascii="Times New Roman" w:hAnsi="Times New Roman" w:cs="Times New Roman"/>
          <w:b/>
        </w:rPr>
        <w:t>STRUČNI SAVJETNIK</w:t>
      </w:r>
      <w:r>
        <w:rPr>
          <w:rFonts w:ascii="Times New Roman" w:hAnsi="Times New Roman" w:cs="Times New Roman"/>
          <w:b/>
        </w:rPr>
        <w:t xml:space="preserve"> </w:t>
      </w:r>
      <w:r w:rsidRPr="003B3B4B">
        <w:rPr>
          <w:rFonts w:ascii="Times New Roman" w:hAnsi="Times New Roman" w:cs="Times New Roman"/>
          <w:bCs/>
        </w:rPr>
        <w:t xml:space="preserve">(redni broj radnog mjesta </w:t>
      </w:r>
      <w:r>
        <w:rPr>
          <w:rFonts w:ascii="Times New Roman" w:hAnsi="Times New Roman" w:cs="Times New Roman"/>
          <w:bCs/>
        </w:rPr>
        <w:t>322</w:t>
      </w:r>
      <w:r w:rsidRPr="003B3B4B">
        <w:rPr>
          <w:rFonts w:ascii="Times New Roman" w:hAnsi="Times New Roman" w:cs="Times New Roman"/>
          <w:bCs/>
        </w:rPr>
        <w:t xml:space="preserve">) – </w:t>
      </w:r>
      <w:r>
        <w:rPr>
          <w:rFonts w:ascii="Times New Roman" w:hAnsi="Times New Roman" w:cs="Times New Roman"/>
          <w:bCs/>
        </w:rPr>
        <w:t>4</w:t>
      </w:r>
      <w:r w:rsidRPr="003B3B4B">
        <w:rPr>
          <w:rFonts w:ascii="Times New Roman" w:hAnsi="Times New Roman" w:cs="Times New Roman"/>
          <w:bCs/>
        </w:rPr>
        <w:t xml:space="preserve"> izvr</w:t>
      </w:r>
      <w:r>
        <w:rPr>
          <w:rFonts w:ascii="Times New Roman" w:hAnsi="Times New Roman" w:cs="Times New Roman"/>
          <w:bCs/>
        </w:rPr>
        <w:t>š</w:t>
      </w:r>
      <w:r w:rsidRPr="003B3B4B">
        <w:rPr>
          <w:rFonts w:ascii="Times New Roman" w:hAnsi="Times New Roman" w:cs="Times New Roman"/>
          <w:bCs/>
        </w:rPr>
        <w:t xml:space="preserve">itelja – </w:t>
      </w:r>
      <w:r>
        <w:rPr>
          <w:rFonts w:ascii="Times New Roman" w:hAnsi="Times New Roman" w:cs="Times New Roman"/>
          <w:bCs/>
        </w:rPr>
        <w:t>za vrijeme trajanja projekta</w:t>
      </w:r>
      <w:r w:rsidRPr="003B3B4B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do 31. prosinca 2023. godine</w:t>
      </w:r>
      <w:r w:rsidRPr="003B3B4B">
        <w:rPr>
          <w:rFonts w:ascii="Times New Roman" w:hAnsi="Times New Roman" w:cs="Times New Roman"/>
          <w:bCs/>
        </w:rPr>
        <w:t>)</w:t>
      </w:r>
    </w:p>
    <w:p w14:paraId="12DE1381" w14:textId="5F93151A" w:rsidR="003B3B4B" w:rsidRDefault="003B3B4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EE8977" w14:textId="77777777" w:rsidR="00E56FAF" w:rsidRPr="00E6473E" w:rsidRDefault="00E56FAF" w:rsidP="00E56FAF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</w:pPr>
      <w:r w:rsidRPr="00E6473E">
        <w:rPr>
          <w:rFonts w:ascii="Times New Roman" w:eastAsia="Calibri" w:hAnsi="Times New Roman" w:cs="Times New Roman"/>
          <w:b/>
          <w:bCs/>
          <w:i/>
          <w:color w:val="000000" w:themeColor="text1"/>
          <w:u w:val="single"/>
        </w:rPr>
        <w:t>Opis poslova:</w:t>
      </w:r>
    </w:p>
    <w:p w14:paraId="66A69A0C" w14:textId="77777777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obavlja složene stručne poslove koji obuhvaćaju kontrolu izvješća zaprimljenih od hrvatskih projektnih partnera na programima prekogranične suradnje sa zemljama članicama, kao i nabavu provedenu u sklopu projekata, uz češći nadzor te opće i specifične upute nadređenog službenika; </w:t>
      </w:r>
    </w:p>
    <w:p w14:paraId="09F0A58D" w14:textId="77777777" w:rsidR="002E7F0C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izrađuje nacrte složenijih izvješća i akata na engleskom i hrvatskom jeziku; </w:t>
      </w:r>
    </w:p>
    <w:p w14:paraId="253FE90F" w14:textId="396F9D41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prikuplja, obrađuje i analizira složenije podatke na hrvatskom i engleskom jeziku iz djelokruga ustrojstvene jedinice; </w:t>
      </w:r>
    </w:p>
    <w:p w14:paraId="1FAA733B" w14:textId="6913520F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sudjeluje u organizaciji sastanaka i pripremi materijala za sastanke; </w:t>
      </w:r>
    </w:p>
    <w:p w14:paraId="0F784C85" w14:textId="77777777" w:rsidR="002E7F0C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vodi bilješke sa sastanaka; </w:t>
      </w:r>
    </w:p>
    <w:p w14:paraId="712F7D8E" w14:textId="700BCB04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surađuje sa službenicima tijela uključenih u strukturu upravljanja fondovima Europske unije radi prikupljanja ili razmjene informacija; </w:t>
      </w:r>
    </w:p>
    <w:p w14:paraId="3A906B9A" w14:textId="77777777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provjerava ispunjenost zahtjeva vezanih uz vidljivost projekata; </w:t>
      </w:r>
    </w:p>
    <w:p w14:paraId="3972244C" w14:textId="77777777" w:rsidR="003C27C3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provodi terenske kontrole projekata, ovjerava prihvatljive troškove te izdaje Potvrde o prihvatljivosti troškova; </w:t>
      </w:r>
    </w:p>
    <w:p w14:paraId="38B29042" w14:textId="30FEC902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sudjeluje u izradi uputa za partnere te u održavanju radionica; </w:t>
      </w:r>
    </w:p>
    <w:p w14:paraId="184B1BC5" w14:textId="77777777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redovito popunjava i ažurira sve evidencije koje proizlaze iz poslovnih procesa u nadležnosti Odjela/Službe; </w:t>
      </w:r>
    </w:p>
    <w:p w14:paraId="680D47D0" w14:textId="77777777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lastRenderedPageBreak/>
        <w:t xml:space="preserve">u okviru svojeg djelokruga osigurava dostupnost podataka i informacija za potrebe praćenja i kontrole revizorskog traga; </w:t>
      </w:r>
    </w:p>
    <w:p w14:paraId="16D74A6D" w14:textId="77777777" w:rsidR="000945BF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sudjeluje u procjeni i definiranju rizika za poslove u svojoj nadležnosti; </w:t>
      </w:r>
    </w:p>
    <w:p w14:paraId="00083F0C" w14:textId="62DB6C51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odgovara za materijalne resurse s kojima radi, ispravnu primjenu metoda rada, postupaka i stručnih tehnika; </w:t>
      </w:r>
    </w:p>
    <w:p w14:paraId="30EC0416" w14:textId="77777777" w:rsid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 xml:space="preserve">u kontekstu obavljanja poslova prvostupanjske kontrole troškova hrvatskih projektnih partnera na programima prekogranične suradnje sa zemljama članicama prijavljuje uočene nepravilnosti/prijevare u skladu s važećim propisima EU te programskim i nacionalnim pravilima; </w:t>
      </w:r>
    </w:p>
    <w:p w14:paraId="289D6994" w14:textId="57674C6E" w:rsidR="00E56FAF" w:rsidRPr="00A64E47" w:rsidRDefault="00A64E47" w:rsidP="00A64E4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64E47">
        <w:rPr>
          <w:rFonts w:ascii="Times New Roman" w:hAnsi="Times New Roman" w:cs="Times New Roman"/>
          <w:bCs/>
        </w:rPr>
        <w:t>obavlja i druge poslove po nalogu nadređenih.</w:t>
      </w:r>
    </w:p>
    <w:p w14:paraId="5169B266" w14:textId="77777777" w:rsidR="00E56FAF" w:rsidRDefault="00E56FAF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9739" w14:textId="13FE03A2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6473E">
        <w:rPr>
          <w:rFonts w:ascii="Times New Roman" w:hAnsi="Times New Roman" w:cs="Times New Roman"/>
          <w:b/>
        </w:rPr>
        <w:t>PODACI O PLAĆI:</w:t>
      </w:r>
    </w:p>
    <w:p w14:paraId="58BB3AE6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CF778D" w14:textId="77777777" w:rsidR="00D45CEB" w:rsidRPr="00E6473E" w:rsidRDefault="00D45CEB" w:rsidP="00DE3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14:paraId="2F2A2893" w14:textId="77777777" w:rsidR="00D45CEB" w:rsidRPr="00E6473E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36CC2" w14:textId="7C301B79" w:rsidR="00D45CEB" w:rsidRDefault="00D45CEB" w:rsidP="00DE3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473E">
        <w:rPr>
          <w:rFonts w:ascii="Times New Roman" w:hAnsi="Times New Roman" w:cs="Times New Roman"/>
        </w:rPr>
        <w:t xml:space="preserve">Osnovica za izračun plaće za državne službenike i namještenike od 1. </w:t>
      </w:r>
      <w:r w:rsidR="00E6473E" w:rsidRPr="00E6473E">
        <w:rPr>
          <w:rFonts w:ascii="Times New Roman" w:hAnsi="Times New Roman" w:cs="Times New Roman"/>
        </w:rPr>
        <w:t>siječnja</w:t>
      </w:r>
      <w:r w:rsidRPr="00E6473E">
        <w:rPr>
          <w:rFonts w:ascii="Times New Roman" w:hAnsi="Times New Roman" w:cs="Times New Roman"/>
        </w:rPr>
        <w:t xml:space="preserve"> 202</w:t>
      </w:r>
      <w:r w:rsidR="00E6473E" w:rsidRPr="00E6473E">
        <w:rPr>
          <w:rFonts w:ascii="Times New Roman" w:hAnsi="Times New Roman" w:cs="Times New Roman"/>
        </w:rPr>
        <w:t>1</w:t>
      </w:r>
      <w:r w:rsidRPr="00E6473E">
        <w:rPr>
          <w:rFonts w:ascii="Times New Roman" w:hAnsi="Times New Roman" w:cs="Times New Roman"/>
        </w:rPr>
        <w:t xml:space="preserve">. godine iznosi </w:t>
      </w:r>
      <w:r w:rsidR="00E6473E" w:rsidRPr="00E6473E">
        <w:rPr>
          <w:rFonts w:ascii="Times New Roman" w:hAnsi="Times New Roman" w:cs="Times New Roman"/>
          <w:bCs/>
        </w:rPr>
        <w:t>6.044,51</w:t>
      </w:r>
      <w:r w:rsidRPr="00E6473E">
        <w:rPr>
          <w:rFonts w:ascii="Times New Roman" w:hAnsi="Times New Roman" w:cs="Times New Roman"/>
          <w:bCs/>
        </w:rPr>
        <w:t xml:space="preserve"> k</w:t>
      </w:r>
      <w:r w:rsidR="00E6473E" w:rsidRPr="00E6473E">
        <w:rPr>
          <w:rFonts w:ascii="Times New Roman" w:hAnsi="Times New Roman" w:cs="Times New Roman"/>
          <w:bCs/>
        </w:rPr>
        <w:t>n</w:t>
      </w:r>
      <w:r w:rsidRPr="00E6473E">
        <w:rPr>
          <w:rFonts w:ascii="Times New Roman" w:hAnsi="Times New Roman" w:cs="Times New Roman"/>
        </w:rPr>
        <w:t xml:space="preserve">, a utvrđena je </w:t>
      </w:r>
      <w:r w:rsidRPr="00E6473E">
        <w:rPr>
          <w:rFonts w:ascii="Times New Roman" w:hAnsi="Times New Roman" w:cs="Times New Roman"/>
          <w:bCs/>
        </w:rPr>
        <w:t>Dodatkom III. Kolektivnog ugovora za državne službenike i namještenike</w:t>
      </w:r>
      <w:r w:rsidRPr="00E6473E">
        <w:rPr>
          <w:rFonts w:ascii="Times New Roman" w:hAnsi="Times New Roman" w:cs="Times New Roman"/>
        </w:rPr>
        <w:t xml:space="preserve"> („Narodne novine“, br. 66/20).</w:t>
      </w:r>
    </w:p>
    <w:p w14:paraId="5C9ADD9A" w14:textId="77777777" w:rsidR="005B4F42" w:rsidRPr="00E6473E" w:rsidRDefault="005B4F42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0C350A" w14:textId="197381A6" w:rsidR="005B4F42" w:rsidRPr="00332E23" w:rsidRDefault="005B4F42" w:rsidP="005B4F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Koeficijent složenosti poslova radnog mjesta </w:t>
      </w:r>
      <w:r w:rsidRPr="00332E2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višeg stručnog savjetnika (</w:t>
      </w:r>
      <w:r w:rsidRPr="00332E23">
        <w:rPr>
          <w:rFonts w:ascii="Times New Roman" w:hAnsi="Times New Roman" w:cs="Times New Roman"/>
        </w:rPr>
        <w:t xml:space="preserve">redni broj radnog mjesta: </w:t>
      </w:r>
      <w:r>
        <w:rPr>
          <w:rFonts w:ascii="Times New Roman" w:hAnsi="Times New Roman" w:cs="Times New Roman"/>
        </w:rPr>
        <w:t>202</w:t>
      </w:r>
      <w:r w:rsidRPr="00332E23">
        <w:rPr>
          <w:rFonts w:ascii="Times New Roman" w:hAnsi="Times New Roman" w:cs="Times New Roman"/>
        </w:rPr>
        <w:t>.)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1,979, a utvrđen je člankom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26.a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stavkom 1., točkom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b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), </w:t>
      </w:r>
      <w:proofErr w:type="spellStart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podtočkom</w:t>
      </w:r>
      <w:proofErr w:type="spellEnd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Uredbe o nazivima radnih mjesta i koeficijentima složenosti poslova u državnoj službi </w:t>
      </w:r>
      <w:r w:rsidRPr="00332E23">
        <w:rPr>
          <w:rFonts w:ascii="Times New Roman" w:hAnsi="Times New Roman" w:cs="Times New Roman"/>
          <w:color w:val="000000" w:themeColor="text1"/>
        </w:rPr>
        <w:t>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 w:rsidR="0083410D">
        <w:rPr>
          <w:rFonts w:ascii="Times New Roman" w:hAnsi="Times New Roman" w:cs="Times New Roman"/>
          <w:color w:val="000000" w:themeColor="text1"/>
        </w:rPr>
        <w:t xml:space="preserve">, </w:t>
      </w:r>
      <w:r w:rsidRPr="00332E23">
        <w:rPr>
          <w:rFonts w:ascii="Times New Roman" w:hAnsi="Times New Roman" w:cs="Times New Roman"/>
          <w:color w:val="000000" w:themeColor="text1"/>
        </w:rPr>
        <w:t>73/19</w:t>
      </w:r>
      <w:r w:rsidR="0083410D">
        <w:rPr>
          <w:rFonts w:ascii="Times New Roman" w:hAnsi="Times New Roman" w:cs="Times New Roman"/>
          <w:color w:val="000000" w:themeColor="text1"/>
        </w:rPr>
        <w:t xml:space="preserve"> i 63/21</w:t>
      </w:r>
      <w:r w:rsidRPr="00332E23">
        <w:rPr>
          <w:rFonts w:ascii="Times New Roman" w:hAnsi="Times New Roman" w:cs="Times New Roman"/>
          <w:color w:val="000000" w:themeColor="text1"/>
        </w:rPr>
        <w:t xml:space="preserve"> - u daljnjem tekstu - Uredbe).</w:t>
      </w:r>
    </w:p>
    <w:p w14:paraId="445C894C" w14:textId="77777777" w:rsidR="00E6473E" w:rsidRPr="00E6473E" w:rsidRDefault="00E6473E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C5F04" w14:textId="66B66EEE" w:rsidR="00332E23" w:rsidRPr="00332E23" w:rsidRDefault="00332E23" w:rsidP="005B4F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Koeficijent složenosti poslova radnog mjesta </w:t>
      </w:r>
      <w:r w:rsidRPr="00332E23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stručnog savjetnika </w:t>
      </w:r>
      <w:r w:rsidRPr="00332E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</w:t>
      </w:r>
      <w:r w:rsidRPr="00332E23">
        <w:rPr>
          <w:rFonts w:ascii="Times New Roman" w:hAnsi="Times New Roman" w:cs="Times New Roman"/>
          <w:bCs/>
        </w:rPr>
        <w:t xml:space="preserve">redni broj radnog mjesta: </w:t>
      </w:r>
      <w:r w:rsidR="00B24E62">
        <w:rPr>
          <w:rFonts w:ascii="Times New Roman" w:hAnsi="Times New Roman" w:cs="Times New Roman"/>
          <w:bCs/>
        </w:rPr>
        <w:t>187</w:t>
      </w:r>
      <w:r w:rsidRPr="00332E23">
        <w:rPr>
          <w:rFonts w:ascii="Times New Roman" w:hAnsi="Times New Roman" w:cs="Times New Roman"/>
          <w:bCs/>
        </w:rPr>
        <w:t>.</w:t>
      </w:r>
      <w:r w:rsidR="00B24E62">
        <w:rPr>
          <w:rFonts w:ascii="Times New Roman" w:hAnsi="Times New Roman" w:cs="Times New Roman"/>
          <w:bCs/>
        </w:rPr>
        <w:t xml:space="preserve"> i 322.</w:t>
      </w:r>
      <w:r w:rsidRPr="00332E2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 iznosi 1,600, a utvrđen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je člankom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26.a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stavkom 1., točkom </w:t>
      </w:r>
      <w:r w:rsidR="0020277C">
        <w:rPr>
          <w:rFonts w:ascii="Times New Roman" w:eastAsia="Times New Roman" w:hAnsi="Times New Roman" w:cs="Times New Roman"/>
          <w:color w:val="000000" w:themeColor="text1"/>
          <w:lang w:eastAsia="hr-HR"/>
        </w:rPr>
        <w:t>b</w:t>
      </w:r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), </w:t>
      </w:r>
      <w:proofErr w:type="spellStart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>podtočkom</w:t>
      </w:r>
      <w:proofErr w:type="spellEnd"/>
      <w:r w:rsidRPr="00332E2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2. Uredbe</w:t>
      </w:r>
      <w:r w:rsidR="005B4F42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67B61636" w14:textId="77777777" w:rsidR="00332E23" w:rsidRPr="00332E23" w:rsidRDefault="00332E23" w:rsidP="00332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7AEC2B24" w14:textId="611B522F" w:rsidR="00332E23" w:rsidRP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2CD0A1" w14:textId="77777777" w:rsidR="00332E23" w:rsidRP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5B74588" w14:textId="32F32583" w:rsidR="00332E23" w:rsidRPr="00332E23" w:rsidRDefault="00332E23" w:rsidP="00DE32C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19A7CC4" w14:textId="77777777" w:rsidR="00332E23" w:rsidRPr="00E6473E" w:rsidRDefault="00332E23" w:rsidP="00DE32C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2E23" w:rsidRPr="00E6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51E"/>
    <w:multiLevelType w:val="hybridMultilevel"/>
    <w:tmpl w:val="E31EA266"/>
    <w:lvl w:ilvl="0" w:tplc="F64EC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83DDF"/>
    <w:multiLevelType w:val="hybridMultilevel"/>
    <w:tmpl w:val="D86AD782"/>
    <w:lvl w:ilvl="0" w:tplc="0BC613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F02FF"/>
    <w:multiLevelType w:val="hybridMultilevel"/>
    <w:tmpl w:val="75B06D08"/>
    <w:lvl w:ilvl="0" w:tplc="756890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30"/>
  </w:num>
  <w:num w:numId="7">
    <w:abstractNumId w:val="7"/>
  </w:num>
  <w:num w:numId="8">
    <w:abstractNumId w:val="14"/>
  </w:num>
  <w:num w:numId="9">
    <w:abstractNumId w:val="6"/>
  </w:num>
  <w:num w:numId="10">
    <w:abstractNumId w:val="3"/>
  </w:num>
  <w:num w:numId="11">
    <w:abstractNumId w:val="22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8"/>
  </w:num>
  <w:num w:numId="17">
    <w:abstractNumId w:val="11"/>
  </w:num>
  <w:num w:numId="18">
    <w:abstractNumId w:val="25"/>
  </w:num>
  <w:num w:numId="19">
    <w:abstractNumId w:val="16"/>
  </w:num>
  <w:num w:numId="20">
    <w:abstractNumId w:val="17"/>
  </w:num>
  <w:num w:numId="21">
    <w:abstractNumId w:val="23"/>
  </w:num>
  <w:num w:numId="22">
    <w:abstractNumId w:val="19"/>
  </w:num>
  <w:num w:numId="23">
    <w:abstractNumId w:val="26"/>
  </w:num>
  <w:num w:numId="24">
    <w:abstractNumId w:val="15"/>
  </w:num>
  <w:num w:numId="25">
    <w:abstractNumId w:val="20"/>
  </w:num>
  <w:num w:numId="26">
    <w:abstractNumId w:val="27"/>
  </w:num>
  <w:num w:numId="27">
    <w:abstractNumId w:val="5"/>
  </w:num>
  <w:num w:numId="28">
    <w:abstractNumId w:val="29"/>
  </w:num>
  <w:num w:numId="29">
    <w:abstractNumId w:val="0"/>
  </w:num>
  <w:num w:numId="30">
    <w:abstractNumId w:val="1"/>
  </w:num>
  <w:num w:numId="31">
    <w:abstractNumId w:val="10"/>
  </w:num>
  <w:num w:numId="32">
    <w:abstractNumId w:val="2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6636"/>
    <w:rsid w:val="0006750F"/>
    <w:rsid w:val="00072923"/>
    <w:rsid w:val="00087687"/>
    <w:rsid w:val="0009349D"/>
    <w:rsid w:val="000945BF"/>
    <w:rsid w:val="000D17EA"/>
    <w:rsid w:val="000D635A"/>
    <w:rsid w:val="00116D26"/>
    <w:rsid w:val="00121CF9"/>
    <w:rsid w:val="00176985"/>
    <w:rsid w:val="001829EF"/>
    <w:rsid w:val="00192F0D"/>
    <w:rsid w:val="001A64F9"/>
    <w:rsid w:val="001E0B90"/>
    <w:rsid w:val="0020277C"/>
    <w:rsid w:val="00203A38"/>
    <w:rsid w:val="0029082E"/>
    <w:rsid w:val="002929D0"/>
    <w:rsid w:val="002A6D5C"/>
    <w:rsid w:val="002B0615"/>
    <w:rsid w:val="002C56FD"/>
    <w:rsid w:val="002D4047"/>
    <w:rsid w:val="002E7F0C"/>
    <w:rsid w:val="00327564"/>
    <w:rsid w:val="00332E23"/>
    <w:rsid w:val="00360C76"/>
    <w:rsid w:val="003B3A5B"/>
    <w:rsid w:val="003B3B4B"/>
    <w:rsid w:val="003C27C3"/>
    <w:rsid w:val="003D54FA"/>
    <w:rsid w:val="003E1331"/>
    <w:rsid w:val="003F6F67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4F42"/>
    <w:rsid w:val="005B783E"/>
    <w:rsid w:val="005C69C7"/>
    <w:rsid w:val="00603F21"/>
    <w:rsid w:val="00605822"/>
    <w:rsid w:val="00632653"/>
    <w:rsid w:val="00644757"/>
    <w:rsid w:val="00663D6D"/>
    <w:rsid w:val="006870B9"/>
    <w:rsid w:val="00690675"/>
    <w:rsid w:val="0069656E"/>
    <w:rsid w:val="006C1B70"/>
    <w:rsid w:val="006D7674"/>
    <w:rsid w:val="007029C5"/>
    <w:rsid w:val="0070314E"/>
    <w:rsid w:val="007167AA"/>
    <w:rsid w:val="00720477"/>
    <w:rsid w:val="007300EC"/>
    <w:rsid w:val="00757E5C"/>
    <w:rsid w:val="007B2400"/>
    <w:rsid w:val="007C50C1"/>
    <w:rsid w:val="008001C5"/>
    <w:rsid w:val="00803FD8"/>
    <w:rsid w:val="00806DCA"/>
    <w:rsid w:val="0083410D"/>
    <w:rsid w:val="00867FE1"/>
    <w:rsid w:val="00881364"/>
    <w:rsid w:val="00890F6E"/>
    <w:rsid w:val="008B1ACB"/>
    <w:rsid w:val="008F0B37"/>
    <w:rsid w:val="0090027D"/>
    <w:rsid w:val="00926B8D"/>
    <w:rsid w:val="00935855"/>
    <w:rsid w:val="009D7E6A"/>
    <w:rsid w:val="009E5A75"/>
    <w:rsid w:val="00A64E47"/>
    <w:rsid w:val="00A66735"/>
    <w:rsid w:val="00A713B3"/>
    <w:rsid w:val="00A90DE0"/>
    <w:rsid w:val="00AA6600"/>
    <w:rsid w:val="00AE3ABA"/>
    <w:rsid w:val="00B148F6"/>
    <w:rsid w:val="00B22B9A"/>
    <w:rsid w:val="00B24E62"/>
    <w:rsid w:val="00B44718"/>
    <w:rsid w:val="00B510E0"/>
    <w:rsid w:val="00B565D5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35B82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56FAF"/>
    <w:rsid w:val="00E621EC"/>
    <w:rsid w:val="00E6473E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15</cp:revision>
  <cp:lastPrinted>2021-07-19T09:56:00Z</cp:lastPrinted>
  <dcterms:created xsi:type="dcterms:W3CDTF">2021-07-19T10:56:00Z</dcterms:created>
  <dcterms:modified xsi:type="dcterms:W3CDTF">2021-07-21T11:36:00Z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